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EA29" w14:textId="77777777" w:rsidR="00756916" w:rsidRDefault="00756916" w:rsidP="00756916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val="ru-RU" w:eastAsia="it-IT"/>
        </w:rPr>
      </w:pPr>
      <w:r w:rsidRPr="00756916">
        <w:rPr>
          <w:rFonts w:ascii="Times New Roman" w:eastAsia="Times New Roman" w:hAnsi="Times New Roman"/>
          <w:b/>
          <w:kern w:val="0"/>
          <w:sz w:val="24"/>
          <w:szCs w:val="24"/>
          <w:lang w:val="ru-RU" w:eastAsia="it-IT"/>
        </w:rPr>
        <w:t>Перечень исходных данных</w:t>
      </w:r>
      <w:r>
        <w:rPr>
          <w:rFonts w:ascii="Times New Roman" w:eastAsia="Times New Roman" w:hAnsi="Times New Roman"/>
          <w:b/>
          <w:kern w:val="0"/>
          <w:sz w:val="24"/>
          <w:szCs w:val="24"/>
          <w:lang w:val="ru-RU" w:eastAsia="it-IT"/>
        </w:rPr>
        <w:t xml:space="preserve"> </w:t>
      </w:r>
    </w:p>
    <w:p w14:paraId="31960A84" w14:textId="580DFFEC" w:rsidR="00756916" w:rsidRPr="00756916" w:rsidRDefault="00756916" w:rsidP="00756916">
      <w:pPr>
        <w:widowControl/>
        <w:spacing w:line="276" w:lineRule="auto"/>
        <w:jc w:val="center"/>
        <w:rPr>
          <w:rFonts w:ascii="Times New Roman" w:eastAsia="Times New Roman" w:hAnsi="Times New Roman"/>
          <w:b/>
          <w:kern w:val="0"/>
          <w:position w:val="2"/>
          <w:sz w:val="24"/>
          <w:szCs w:val="24"/>
          <w:lang w:val="ru-RU" w:eastAsia="it-IT"/>
        </w:rPr>
      </w:pPr>
      <w:r w:rsidRPr="00756916">
        <w:rPr>
          <w:rFonts w:ascii="Times New Roman" w:eastAsia="Times New Roman" w:hAnsi="Times New Roman"/>
          <w:b/>
          <w:kern w:val="0"/>
          <w:position w:val="2"/>
          <w:sz w:val="24"/>
          <w:szCs w:val="24"/>
          <w:lang w:val="ru-RU" w:eastAsia="it-IT"/>
        </w:rPr>
        <w:t xml:space="preserve">для </w:t>
      </w:r>
      <w:proofErr w:type="spellStart"/>
      <w:r w:rsidRPr="00756916">
        <w:rPr>
          <w:rFonts w:ascii="Times New Roman" w:eastAsia="Times New Roman" w:hAnsi="Times New Roman"/>
          <w:b/>
          <w:kern w:val="0"/>
          <w:position w:val="2"/>
          <w:sz w:val="24"/>
          <w:szCs w:val="24"/>
          <w:lang w:val="ru-RU" w:eastAsia="it-IT"/>
        </w:rPr>
        <w:t>теплогидравлического</w:t>
      </w:r>
      <w:proofErr w:type="spellEnd"/>
      <w:r w:rsidRPr="00756916">
        <w:rPr>
          <w:rFonts w:ascii="Times New Roman" w:eastAsia="Times New Roman" w:hAnsi="Times New Roman"/>
          <w:b/>
          <w:kern w:val="0"/>
          <w:position w:val="2"/>
          <w:sz w:val="24"/>
          <w:szCs w:val="24"/>
          <w:lang w:val="ru-RU" w:eastAsia="it-IT"/>
        </w:rPr>
        <w:t xml:space="preserve"> расчета, выбора оборудования и определения стоимости системы охлаждения (СО)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268"/>
        <w:gridCol w:w="1701"/>
        <w:gridCol w:w="4453"/>
      </w:tblGrid>
      <w:tr w:rsidR="00756916" w:rsidRPr="00756916" w14:paraId="41984932" w14:textId="77777777" w:rsidTr="0075691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56" w:type="dxa"/>
            <w:gridSpan w:val="2"/>
            <w:tcBorders>
              <w:bottom w:val="single" w:sz="4" w:space="0" w:color="auto"/>
            </w:tcBorders>
          </w:tcPr>
          <w:p w14:paraId="641E3C4C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Наименование предприятия:</w:t>
            </w:r>
          </w:p>
        </w:tc>
        <w:tc>
          <w:tcPr>
            <w:tcW w:w="6154" w:type="dxa"/>
            <w:gridSpan w:val="2"/>
            <w:tcBorders>
              <w:bottom w:val="single" w:sz="4" w:space="0" w:color="auto"/>
            </w:tcBorders>
          </w:tcPr>
          <w:p w14:paraId="76FC2159" w14:textId="77777777" w:rsidR="00756916" w:rsidRPr="00756916" w:rsidRDefault="00756916" w:rsidP="00756916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bCs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0C781330" w14:textId="77777777" w:rsidTr="0075691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656" w:type="dxa"/>
            <w:gridSpan w:val="2"/>
            <w:tcBorders>
              <w:bottom w:val="single" w:sz="4" w:space="0" w:color="auto"/>
            </w:tcBorders>
          </w:tcPr>
          <w:p w14:paraId="0A3CD25E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Адрес:</w:t>
            </w:r>
          </w:p>
        </w:tc>
        <w:tc>
          <w:tcPr>
            <w:tcW w:w="6154" w:type="dxa"/>
            <w:gridSpan w:val="2"/>
            <w:tcBorders>
              <w:bottom w:val="single" w:sz="4" w:space="0" w:color="auto"/>
            </w:tcBorders>
          </w:tcPr>
          <w:p w14:paraId="5A5F1366" w14:textId="77777777" w:rsidR="00756916" w:rsidRPr="00756916" w:rsidRDefault="00756916" w:rsidP="00756916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bCs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775AB747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7584D7D3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Опросный лист заполнил (должность Ф.И.О.)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0458AD1F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  <w:p w14:paraId="58F62E4A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</w:tc>
      </w:tr>
      <w:tr w:rsidR="00756916" w:rsidRPr="00756916" w14:paraId="3D2E110B" w14:textId="77777777" w:rsidTr="00756916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388" w:type="dxa"/>
            <w:tcBorders>
              <w:bottom w:val="single" w:sz="4" w:space="0" w:color="auto"/>
            </w:tcBorders>
          </w:tcPr>
          <w:p w14:paraId="6E361C4C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Тел.: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E8730A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6C9221F8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Факс:</w:t>
            </w:r>
          </w:p>
        </w:tc>
      </w:tr>
      <w:tr w:rsidR="00756916" w:rsidRPr="00756916" w14:paraId="136F27A6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388" w:type="dxa"/>
            <w:tcBorders>
              <w:bottom w:val="single" w:sz="4" w:space="0" w:color="auto"/>
            </w:tcBorders>
          </w:tcPr>
          <w:p w14:paraId="2B50A6D8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Е-</w:t>
            </w:r>
            <w:proofErr w:type="spellStart"/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mail</w:t>
            </w:r>
            <w:proofErr w:type="spellEnd"/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: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501D69C2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</w:tc>
      </w:tr>
      <w:tr w:rsidR="00756916" w:rsidRPr="00756916" w14:paraId="6578369B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57" w:type="dxa"/>
            <w:gridSpan w:val="3"/>
            <w:tcBorders>
              <w:bottom w:val="single" w:sz="4" w:space="0" w:color="auto"/>
            </w:tcBorders>
          </w:tcPr>
          <w:p w14:paraId="2A50BB8F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iCs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iCs/>
                <w:kern w:val="0"/>
                <w:sz w:val="24"/>
                <w:lang w:val="ru-RU" w:eastAsia="it-IT"/>
              </w:rPr>
              <w:t>Дата заполнения, подпись: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763835E3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</w:tc>
      </w:tr>
    </w:tbl>
    <w:p w14:paraId="4FD3BCF0" w14:textId="77777777" w:rsidR="00756916" w:rsidRPr="00756916" w:rsidRDefault="00756916" w:rsidP="00756916">
      <w:pPr>
        <w:widowControl/>
        <w:jc w:val="left"/>
        <w:rPr>
          <w:rFonts w:ascii="Times New Roman" w:eastAsia="Times New Roman" w:hAnsi="Times New Roman"/>
          <w:kern w:val="0"/>
          <w:sz w:val="24"/>
          <w:lang w:val="ru-RU" w:eastAsia="it-IT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26"/>
        <w:gridCol w:w="4731"/>
        <w:gridCol w:w="1902"/>
      </w:tblGrid>
      <w:tr w:rsidR="00756916" w:rsidRPr="00756916" w14:paraId="1B0F2EDC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851" w:type="dxa"/>
          </w:tcPr>
          <w:p w14:paraId="09041ADB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val="ru-RU" w:eastAsia="it-IT"/>
              </w:rPr>
              <w:t>п.</w:t>
            </w:r>
          </w:p>
        </w:tc>
        <w:tc>
          <w:tcPr>
            <w:tcW w:w="7057" w:type="dxa"/>
            <w:gridSpan w:val="2"/>
          </w:tcPr>
          <w:p w14:paraId="7D870AF6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b/>
                <w:kern w:val="0"/>
                <w:sz w:val="24"/>
                <w:lang w:val="ru-RU" w:eastAsia="it-IT"/>
              </w:rPr>
              <w:t>Параметр</w:t>
            </w:r>
          </w:p>
        </w:tc>
        <w:tc>
          <w:tcPr>
            <w:tcW w:w="1902" w:type="dxa"/>
          </w:tcPr>
          <w:p w14:paraId="40BC838A" w14:textId="77777777" w:rsidR="00756916" w:rsidRPr="00756916" w:rsidRDefault="00756916" w:rsidP="00756916">
            <w:pPr>
              <w:widowControl/>
              <w:jc w:val="center"/>
              <w:outlineLvl w:val="2"/>
              <w:rPr>
                <w:rFonts w:ascii="MS Serif" w:eastAsia="Times New Roman" w:hAnsi="MS Serif"/>
                <w:b/>
                <w:kern w:val="0"/>
                <w:position w:val="2"/>
                <w:sz w:val="24"/>
                <w:lang w:val="ru-RU" w:eastAsia="it-IT"/>
              </w:rPr>
            </w:pPr>
            <w:r w:rsidRPr="00756916">
              <w:rPr>
                <w:rFonts w:ascii="MS Serif" w:eastAsia="Times New Roman" w:hAnsi="MS Serif"/>
                <w:b/>
                <w:kern w:val="0"/>
                <w:position w:val="2"/>
                <w:sz w:val="24"/>
                <w:lang w:val="ru-RU" w:eastAsia="it-IT"/>
              </w:rPr>
              <w:t>Значение</w:t>
            </w:r>
          </w:p>
        </w:tc>
      </w:tr>
      <w:tr w:rsidR="00756916" w:rsidRPr="00756916" w14:paraId="433D8245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vAlign w:val="center"/>
          </w:tcPr>
          <w:p w14:paraId="30856CB7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</w:t>
            </w:r>
          </w:p>
        </w:tc>
        <w:tc>
          <w:tcPr>
            <w:tcW w:w="7057" w:type="dxa"/>
            <w:gridSpan w:val="2"/>
          </w:tcPr>
          <w:p w14:paraId="09A86434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 xml:space="preserve">Параметры охлаждаемого объекта: </w:t>
            </w:r>
          </w:p>
          <w:p w14:paraId="1C18C974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Перепад давления, бар</w:t>
            </w:r>
          </w:p>
          <w:p w14:paraId="7DF52135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Расход теплоносителя, л/мин</w:t>
            </w:r>
          </w:p>
          <w:p w14:paraId="4007E5B1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Тепловая мощность, которую должна отвести СО от объекта, кВт</w:t>
            </w:r>
          </w:p>
        </w:tc>
        <w:tc>
          <w:tcPr>
            <w:tcW w:w="1902" w:type="dxa"/>
          </w:tcPr>
          <w:p w14:paraId="0A037F76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</w:tc>
      </w:tr>
      <w:tr w:rsidR="00756916" w:rsidRPr="00756916" w14:paraId="2CAC5050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  <w:vAlign w:val="center"/>
          </w:tcPr>
          <w:p w14:paraId="29BB77F2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2</w:t>
            </w:r>
          </w:p>
        </w:tc>
        <w:tc>
          <w:tcPr>
            <w:tcW w:w="7057" w:type="dxa"/>
            <w:gridSpan w:val="2"/>
          </w:tcPr>
          <w:p w14:paraId="17F54174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Тип теплообменника используемый в СО</w:t>
            </w:r>
          </w:p>
          <w:p w14:paraId="36DCBE02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(вода-вода или вода-воздух)</w:t>
            </w:r>
          </w:p>
        </w:tc>
        <w:tc>
          <w:tcPr>
            <w:tcW w:w="1902" w:type="dxa"/>
          </w:tcPr>
          <w:p w14:paraId="4D72156A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</w:p>
        </w:tc>
      </w:tr>
      <w:tr w:rsidR="00756916" w:rsidRPr="00756916" w14:paraId="20E8F128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6991C781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3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ru-RU" w:eastAsia="it-IT"/>
              </w:rPr>
              <w:t>*</w:t>
            </w:r>
          </w:p>
        </w:tc>
        <w:tc>
          <w:tcPr>
            <w:tcW w:w="7057" w:type="dxa"/>
            <w:gridSpan w:val="2"/>
          </w:tcPr>
          <w:p w14:paraId="189F93C8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 xml:space="preserve">Максимально допустимая температура теплоносителя, подаваемого на объект (на выходе СО), </w:t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sym w:font="Symbol" w:char="F0B0"/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С</w:t>
            </w:r>
          </w:p>
        </w:tc>
        <w:tc>
          <w:tcPr>
            <w:tcW w:w="1902" w:type="dxa"/>
          </w:tcPr>
          <w:p w14:paraId="3CF5130F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21016094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237842AE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4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ru-RU" w:eastAsia="it-IT"/>
              </w:rPr>
              <w:t>*</w:t>
            </w:r>
          </w:p>
        </w:tc>
        <w:tc>
          <w:tcPr>
            <w:tcW w:w="7057" w:type="dxa"/>
            <w:gridSpan w:val="2"/>
          </w:tcPr>
          <w:p w14:paraId="57A2DB0F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 xml:space="preserve">Максимально допустимая температура теплоносителя, забираемого от объекта (на входе СО), </w:t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sym w:font="Symbol" w:char="F0B0"/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С</w:t>
            </w:r>
          </w:p>
        </w:tc>
        <w:tc>
          <w:tcPr>
            <w:tcW w:w="1902" w:type="dxa"/>
          </w:tcPr>
          <w:p w14:paraId="1DBAC417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32E29046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810" w:type="dxa"/>
            <w:gridSpan w:val="4"/>
          </w:tcPr>
          <w:p w14:paraId="4CE2C669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it-IT"/>
              </w:rPr>
              <w:t>Условия окружающей среды</w:t>
            </w:r>
          </w:p>
        </w:tc>
      </w:tr>
      <w:tr w:rsidR="00756916" w:rsidRPr="00756916" w14:paraId="64C811F5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38C59703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5</w:t>
            </w:r>
          </w:p>
        </w:tc>
        <w:tc>
          <w:tcPr>
            <w:tcW w:w="7057" w:type="dxa"/>
            <w:gridSpan w:val="2"/>
          </w:tcPr>
          <w:p w14:paraId="0F3F0FCE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Категория климатического исполнения шкафа СО</w:t>
            </w:r>
          </w:p>
          <w:p w14:paraId="014E10C8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(по ГОСТ 15150-69 и ГОСТ 15543.1-89)</w:t>
            </w:r>
          </w:p>
        </w:tc>
        <w:tc>
          <w:tcPr>
            <w:tcW w:w="1902" w:type="dxa"/>
          </w:tcPr>
          <w:p w14:paraId="2AE66BF3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5F03C8A7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810" w:type="dxa"/>
            <w:gridSpan w:val="4"/>
          </w:tcPr>
          <w:p w14:paraId="6A65D0AF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it-IT"/>
              </w:rPr>
              <w:t>Водо-воздушный теплообменник</w:t>
            </w:r>
            <w:r w:rsidRPr="00756916">
              <w:rPr>
                <w:rFonts w:ascii="Times New Roman" w:eastAsia="Times New Roman" w:hAnsi="Times New Roman"/>
                <w:b/>
                <w:i/>
                <w:color w:val="FF0000"/>
                <w:kern w:val="0"/>
                <w:sz w:val="24"/>
                <w:szCs w:val="24"/>
                <w:lang w:val="ru-RU" w:eastAsia="it-IT"/>
              </w:rPr>
              <w:t>**</w:t>
            </w:r>
          </w:p>
        </w:tc>
      </w:tr>
      <w:tr w:rsidR="00756916" w:rsidRPr="00756916" w14:paraId="0A4FFAA4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2F358AE8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6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  <w:tc>
          <w:tcPr>
            <w:tcW w:w="7057" w:type="dxa"/>
            <w:gridSpan w:val="2"/>
          </w:tcPr>
          <w:p w14:paraId="341EB0C3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Условия установки водо-воздушного теплообменника</w:t>
            </w:r>
          </w:p>
          <w:p w14:paraId="186FF173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(внутренняя или наружная)</w:t>
            </w:r>
          </w:p>
        </w:tc>
        <w:tc>
          <w:tcPr>
            <w:tcW w:w="1902" w:type="dxa"/>
          </w:tcPr>
          <w:p w14:paraId="198E7CA1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08B207B7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394F2A5D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7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  <w:tc>
          <w:tcPr>
            <w:tcW w:w="7057" w:type="dxa"/>
            <w:gridSpan w:val="2"/>
          </w:tcPr>
          <w:p w14:paraId="2D1901E3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 xml:space="preserve">Максимальная температура окружающей среды, </w:t>
            </w:r>
            <w:r w:rsidRPr="0075691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it-IT"/>
              </w:rPr>
              <w:t>ºC</w:t>
            </w:r>
          </w:p>
        </w:tc>
        <w:tc>
          <w:tcPr>
            <w:tcW w:w="1902" w:type="dxa"/>
          </w:tcPr>
          <w:p w14:paraId="336A1B9C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764D96CA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30DEBB5E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8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  <w:tc>
          <w:tcPr>
            <w:tcW w:w="7057" w:type="dxa"/>
            <w:gridSpan w:val="2"/>
          </w:tcPr>
          <w:p w14:paraId="6BC6CE5A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Минимальная температура окружающей среды,</w:t>
            </w:r>
            <w:r w:rsidRPr="0075691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it-IT"/>
              </w:rPr>
              <w:t xml:space="preserve"> ºC</w:t>
            </w:r>
          </w:p>
        </w:tc>
        <w:tc>
          <w:tcPr>
            <w:tcW w:w="1902" w:type="dxa"/>
          </w:tcPr>
          <w:p w14:paraId="44E73E4B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5D6B9098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199EB188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9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  <w:tc>
          <w:tcPr>
            <w:tcW w:w="7057" w:type="dxa"/>
            <w:gridSpan w:val="2"/>
          </w:tcPr>
          <w:p w14:paraId="780D627A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Высота над уровнем моря, м (до 1000, свыше 1000)</w:t>
            </w:r>
          </w:p>
        </w:tc>
        <w:tc>
          <w:tcPr>
            <w:tcW w:w="1902" w:type="dxa"/>
          </w:tcPr>
          <w:p w14:paraId="3487EBBD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63FD384F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0296F662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10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  <w:tc>
          <w:tcPr>
            <w:tcW w:w="7057" w:type="dxa"/>
            <w:gridSpan w:val="2"/>
          </w:tcPr>
          <w:p w14:paraId="7476B4F0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 xml:space="preserve">Уровень загрязнения в соответствии с </w:t>
            </w:r>
            <w:proofErr w:type="spellStart"/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МЭК</w:t>
            </w:r>
            <w:proofErr w:type="spellEnd"/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 xml:space="preserve"> 60815</w:t>
            </w:r>
          </w:p>
          <w:p w14:paraId="090842E5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(легкий/средний/тяжелый/сверхтяжелый)</w:t>
            </w:r>
          </w:p>
        </w:tc>
        <w:tc>
          <w:tcPr>
            <w:tcW w:w="1902" w:type="dxa"/>
          </w:tcPr>
          <w:p w14:paraId="1CFAFE5F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666041AF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04661894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11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  <w:tc>
          <w:tcPr>
            <w:tcW w:w="7057" w:type="dxa"/>
            <w:gridSpan w:val="2"/>
          </w:tcPr>
          <w:p w14:paraId="5BC98C21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>Средняя интенсивность осадков, мм/год</w:t>
            </w:r>
          </w:p>
        </w:tc>
        <w:tc>
          <w:tcPr>
            <w:tcW w:w="1902" w:type="dxa"/>
          </w:tcPr>
          <w:p w14:paraId="5E11A7D3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3B5F22BE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810" w:type="dxa"/>
            <w:gridSpan w:val="4"/>
          </w:tcPr>
          <w:p w14:paraId="15C4D654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it-IT"/>
              </w:rPr>
              <w:t xml:space="preserve">Водо-водяной теплообменник (при наличии контура оборотной </w:t>
            </w:r>
            <w:proofErr w:type="gramStart"/>
            <w:r w:rsidRPr="00756916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it-IT"/>
              </w:rPr>
              <w:t>воды)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</w:t>
            </w:r>
            <w:proofErr w:type="gramEnd"/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</w:t>
            </w:r>
          </w:p>
        </w:tc>
      </w:tr>
      <w:tr w:rsidR="00756916" w:rsidRPr="00756916" w14:paraId="622D5DCB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4BC49EC7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12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***</w:t>
            </w:r>
          </w:p>
        </w:tc>
        <w:tc>
          <w:tcPr>
            <w:tcW w:w="7057" w:type="dxa"/>
            <w:gridSpan w:val="2"/>
          </w:tcPr>
          <w:p w14:paraId="510C0445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Максимальная температура оборотной воды на входе</w:t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 xml:space="preserve">, </w:t>
            </w:r>
            <w:r w:rsidRPr="0075691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it-IT"/>
              </w:rPr>
              <w:t>ºC</w:t>
            </w:r>
          </w:p>
        </w:tc>
        <w:tc>
          <w:tcPr>
            <w:tcW w:w="1902" w:type="dxa"/>
          </w:tcPr>
          <w:p w14:paraId="550CABF3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76679C74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017430C2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13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***</w:t>
            </w:r>
          </w:p>
        </w:tc>
        <w:tc>
          <w:tcPr>
            <w:tcW w:w="7057" w:type="dxa"/>
            <w:gridSpan w:val="2"/>
          </w:tcPr>
          <w:p w14:paraId="617F2731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Минимальная температура оборотной воды на входе</w:t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 xml:space="preserve">, </w:t>
            </w:r>
            <w:r w:rsidRPr="0075691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it-IT"/>
              </w:rPr>
              <w:t>ºC</w:t>
            </w:r>
          </w:p>
        </w:tc>
        <w:tc>
          <w:tcPr>
            <w:tcW w:w="1902" w:type="dxa"/>
          </w:tcPr>
          <w:p w14:paraId="660F5CCA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440545F9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7FE9FDA1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14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***</w:t>
            </w:r>
          </w:p>
        </w:tc>
        <w:tc>
          <w:tcPr>
            <w:tcW w:w="7057" w:type="dxa"/>
            <w:gridSpan w:val="2"/>
          </w:tcPr>
          <w:p w14:paraId="4EB4147B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Максимально допустимая температура воды в обратной трубе</w:t>
            </w:r>
            <w:r w:rsidRPr="00756916">
              <w:rPr>
                <w:rFonts w:ascii="Times New Roman" w:eastAsia="Times New Roman" w:hAnsi="Times New Roman"/>
                <w:kern w:val="0"/>
                <w:sz w:val="24"/>
                <w:lang w:val="ru-RU" w:eastAsia="it-IT"/>
              </w:rPr>
              <w:t xml:space="preserve">, </w:t>
            </w:r>
            <w:r w:rsidRPr="00756916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  <w:lang w:val="ru-RU" w:eastAsia="it-IT"/>
              </w:rPr>
              <w:t>ºC</w:t>
            </w:r>
          </w:p>
        </w:tc>
        <w:tc>
          <w:tcPr>
            <w:tcW w:w="1902" w:type="dxa"/>
          </w:tcPr>
          <w:p w14:paraId="6D828A6C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42E7C416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195A3B4C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15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vertAlign w:val="superscript"/>
                <w:lang w:val="ru-RU" w:eastAsia="it-IT"/>
              </w:rPr>
              <w:t>***</w:t>
            </w:r>
          </w:p>
        </w:tc>
        <w:tc>
          <w:tcPr>
            <w:tcW w:w="7057" w:type="dxa"/>
            <w:gridSpan w:val="2"/>
          </w:tcPr>
          <w:p w14:paraId="35A1A448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Минимальный перепад давления оборотной воды (между подающей и обратной трубой, при всех включенных потребителях), бар</w:t>
            </w:r>
          </w:p>
        </w:tc>
        <w:tc>
          <w:tcPr>
            <w:tcW w:w="1902" w:type="dxa"/>
          </w:tcPr>
          <w:p w14:paraId="1528378C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3318AA5D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810" w:type="dxa"/>
            <w:gridSpan w:val="4"/>
          </w:tcPr>
          <w:p w14:paraId="505A4BBE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b/>
                <w:i/>
                <w:kern w:val="0"/>
                <w:sz w:val="24"/>
                <w:szCs w:val="24"/>
                <w:lang w:val="ru-RU" w:eastAsia="it-IT"/>
              </w:rPr>
              <w:t>Присоединение (необходимо приложить схему размещения)</w:t>
            </w:r>
          </w:p>
        </w:tc>
      </w:tr>
      <w:tr w:rsidR="00756916" w:rsidRPr="00756916" w14:paraId="13A668CA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544C92AB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16</w:t>
            </w:r>
          </w:p>
        </w:tc>
        <w:tc>
          <w:tcPr>
            <w:tcW w:w="7057" w:type="dxa"/>
            <w:gridSpan w:val="2"/>
          </w:tcPr>
          <w:p w14:paraId="18A37EA5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Внешний и внутренний диаметр труб для подсоединения СО на объекте, мм</w:t>
            </w:r>
          </w:p>
        </w:tc>
        <w:tc>
          <w:tcPr>
            <w:tcW w:w="1902" w:type="dxa"/>
          </w:tcPr>
          <w:p w14:paraId="533E2F38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630F804D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720EC101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lastRenderedPageBreak/>
              <w:t>17</w:t>
            </w:r>
          </w:p>
        </w:tc>
        <w:tc>
          <w:tcPr>
            <w:tcW w:w="7057" w:type="dxa"/>
            <w:gridSpan w:val="2"/>
          </w:tcPr>
          <w:p w14:paraId="3B0F4956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Размеры и тип подсоединения труб на объекте (приложить чертеж)</w:t>
            </w:r>
          </w:p>
        </w:tc>
        <w:tc>
          <w:tcPr>
            <w:tcW w:w="1902" w:type="dxa"/>
          </w:tcPr>
          <w:p w14:paraId="547D3963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02C93D4E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64B9F50B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18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ru-RU" w:eastAsia="it-IT"/>
              </w:rPr>
              <w:t>***</w:t>
            </w:r>
          </w:p>
        </w:tc>
        <w:tc>
          <w:tcPr>
            <w:tcW w:w="7057" w:type="dxa"/>
            <w:gridSpan w:val="2"/>
          </w:tcPr>
          <w:p w14:paraId="4CFA967D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Внешний и внутренний диаметр труб оборотной воды, мм</w:t>
            </w:r>
          </w:p>
        </w:tc>
        <w:tc>
          <w:tcPr>
            <w:tcW w:w="1902" w:type="dxa"/>
          </w:tcPr>
          <w:p w14:paraId="446C1E0A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2607C1F4" w14:textId="77777777" w:rsidTr="007569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51" w:type="dxa"/>
          </w:tcPr>
          <w:p w14:paraId="7D417A60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19</w:t>
            </w:r>
            <w:r w:rsidRPr="00756916">
              <w:rPr>
                <w:rFonts w:ascii="Times New Roman" w:eastAsia="Times New Roman" w:hAnsi="Times New Roman"/>
                <w:color w:val="FF0000"/>
                <w:kern w:val="0"/>
                <w:sz w:val="24"/>
                <w:szCs w:val="24"/>
                <w:lang w:val="ru-RU" w:eastAsia="it-IT"/>
              </w:rPr>
              <w:t>***</w:t>
            </w:r>
          </w:p>
        </w:tc>
        <w:tc>
          <w:tcPr>
            <w:tcW w:w="7057" w:type="dxa"/>
            <w:gridSpan w:val="2"/>
          </w:tcPr>
          <w:p w14:paraId="5400B90D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Размеры и тип подсоединения оборотной воды (приложить чертеж)</w:t>
            </w:r>
          </w:p>
        </w:tc>
        <w:tc>
          <w:tcPr>
            <w:tcW w:w="1902" w:type="dxa"/>
          </w:tcPr>
          <w:p w14:paraId="3AC80229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  <w:tr w:rsidR="00756916" w:rsidRPr="00756916" w14:paraId="0CBD3E92" w14:textId="77777777" w:rsidTr="00756916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851" w:type="dxa"/>
          </w:tcPr>
          <w:p w14:paraId="12A86611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20</w:t>
            </w:r>
          </w:p>
        </w:tc>
        <w:tc>
          <w:tcPr>
            <w:tcW w:w="2326" w:type="dxa"/>
          </w:tcPr>
          <w:p w14:paraId="61604508" w14:textId="77777777" w:rsidR="00756916" w:rsidRPr="00756916" w:rsidRDefault="00756916" w:rsidP="0075691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  <w:r w:rsidRPr="00756916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  <w:t>Прочие требования</w:t>
            </w:r>
          </w:p>
        </w:tc>
        <w:tc>
          <w:tcPr>
            <w:tcW w:w="6633" w:type="dxa"/>
            <w:gridSpan w:val="2"/>
          </w:tcPr>
          <w:p w14:paraId="45454036" w14:textId="77777777" w:rsidR="00756916" w:rsidRPr="00756916" w:rsidRDefault="00756916" w:rsidP="007569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it-IT"/>
              </w:rPr>
            </w:pPr>
          </w:p>
        </w:tc>
      </w:tr>
    </w:tbl>
    <w:p w14:paraId="5316308B" w14:textId="77777777" w:rsidR="00756916" w:rsidRPr="00756916" w:rsidRDefault="00756916" w:rsidP="00756916">
      <w:pPr>
        <w:widowControl/>
        <w:rPr>
          <w:rFonts w:ascii="Times New Roman" w:eastAsia="Times New Roman" w:hAnsi="Times New Roman"/>
          <w:kern w:val="0"/>
          <w:sz w:val="24"/>
          <w:lang w:val="ru-RU" w:eastAsia="it-IT"/>
        </w:rPr>
      </w:pPr>
    </w:p>
    <w:p w14:paraId="1551259B" w14:textId="77777777" w:rsidR="00756916" w:rsidRPr="00756916" w:rsidRDefault="00756916" w:rsidP="00756916">
      <w:pPr>
        <w:widowControl/>
        <w:rPr>
          <w:rFonts w:ascii="Times New Roman" w:eastAsia="Times New Roman" w:hAnsi="Times New Roman"/>
          <w:kern w:val="0"/>
          <w:sz w:val="24"/>
          <w:lang w:val="ru-RU" w:eastAsia="it-IT"/>
        </w:rPr>
      </w:pPr>
      <w:r w:rsidRPr="00756916">
        <w:rPr>
          <w:rFonts w:ascii="Times New Roman" w:eastAsia="Times New Roman" w:hAnsi="Times New Roman"/>
          <w:color w:val="FF0000"/>
          <w:kern w:val="0"/>
          <w:sz w:val="24"/>
          <w:lang w:val="ru-RU" w:eastAsia="it-IT"/>
        </w:rPr>
        <w:t>*</w:t>
      </w:r>
      <w:r w:rsidRPr="00756916">
        <w:rPr>
          <w:rFonts w:ascii="Times New Roman" w:eastAsia="Times New Roman" w:hAnsi="Times New Roman"/>
          <w:kern w:val="0"/>
          <w:sz w:val="24"/>
          <w:lang w:val="ru-RU" w:eastAsia="it-IT"/>
        </w:rPr>
        <w:t xml:space="preserve"> – можно заполнить один из двух пунктов (п. 3 или п. 4);</w:t>
      </w:r>
    </w:p>
    <w:p w14:paraId="651C6E5E" w14:textId="77777777" w:rsidR="00756916" w:rsidRPr="00756916" w:rsidRDefault="00756916" w:rsidP="00756916">
      <w:pPr>
        <w:widowControl/>
        <w:rPr>
          <w:rFonts w:ascii="Times New Roman" w:eastAsia="Times New Roman" w:hAnsi="Times New Roman"/>
          <w:kern w:val="0"/>
          <w:sz w:val="24"/>
          <w:lang w:val="ru-RU" w:eastAsia="it-IT"/>
        </w:rPr>
      </w:pPr>
      <w:r w:rsidRPr="00756916">
        <w:rPr>
          <w:rFonts w:ascii="Times New Roman" w:eastAsia="Times New Roman" w:hAnsi="Times New Roman"/>
          <w:color w:val="FF0000"/>
          <w:kern w:val="0"/>
          <w:sz w:val="24"/>
          <w:lang w:val="ru-RU" w:eastAsia="it-IT"/>
        </w:rPr>
        <w:t>**</w:t>
      </w:r>
      <w:r w:rsidRPr="00756916">
        <w:rPr>
          <w:rFonts w:ascii="Times New Roman" w:eastAsia="Times New Roman" w:hAnsi="Times New Roman"/>
          <w:kern w:val="0"/>
          <w:sz w:val="24"/>
          <w:lang w:val="ru-RU" w:eastAsia="it-IT"/>
        </w:rPr>
        <w:t xml:space="preserve"> – данные пункты заполняются при использовании в составе СО водо-воздушного теплообменника. Необходимо указать параметры для места установки водо-воздушного теплообменника;</w:t>
      </w:r>
    </w:p>
    <w:p w14:paraId="0EC2FBCB" w14:textId="77777777" w:rsidR="00756916" w:rsidRPr="00756916" w:rsidRDefault="00756916" w:rsidP="00756916">
      <w:pPr>
        <w:widowControl/>
        <w:rPr>
          <w:rFonts w:ascii="Times New Roman" w:eastAsia="Times New Roman" w:hAnsi="Times New Roman"/>
          <w:kern w:val="0"/>
          <w:sz w:val="24"/>
          <w:lang w:val="ru-RU" w:eastAsia="it-IT"/>
        </w:rPr>
      </w:pPr>
      <w:r w:rsidRPr="00756916">
        <w:rPr>
          <w:rFonts w:ascii="Times New Roman" w:eastAsia="Times New Roman" w:hAnsi="Times New Roman"/>
          <w:color w:val="FF0000"/>
          <w:kern w:val="0"/>
          <w:sz w:val="24"/>
          <w:lang w:val="ru-RU" w:eastAsia="it-IT"/>
        </w:rPr>
        <w:t>***</w:t>
      </w:r>
      <w:r w:rsidRPr="00756916">
        <w:rPr>
          <w:rFonts w:ascii="Times New Roman" w:eastAsia="Times New Roman" w:hAnsi="Times New Roman"/>
          <w:kern w:val="0"/>
          <w:sz w:val="24"/>
          <w:lang w:val="ru-RU" w:eastAsia="it-IT"/>
        </w:rPr>
        <w:t xml:space="preserve"> – данные пункты заполняется при использовании в составе СО водо-водяного теплообменника.</w:t>
      </w:r>
      <w:bookmarkStart w:id="0" w:name="_GoBack"/>
      <w:bookmarkEnd w:id="0"/>
    </w:p>
    <w:sectPr w:rsidR="00756916" w:rsidRPr="00756916" w:rsidSect="00DE44E5">
      <w:headerReference w:type="default" r:id="rId8"/>
      <w:footerReference w:type="default" r:id="rId9"/>
      <w:pgSz w:w="11907" w:h="16840" w:code="9"/>
      <w:pgMar w:top="1560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028C" w14:textId="77777777" w:rsidR="003C2414" w:rsidRDefault="003C2414">
      <w:r>
        <w:separator/>
      </w:r>
    </w:p>
  </w:endnote>
  <w:endnote w:type="continuationSeparator" w:id="0">
    <w:p w14:paraId="54BB94D2" w14:textId="77777777" w:rsidR="003C2414" w:rsidRDefault="003C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815EC" w14:textId="364158B9" w:rsidR="00DE44E5" w:rsidRPr="00597D2E" w:rsidRDefault="00DE44E5" w:rsidP="00DE44E5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0D22E" wp14:editId="53B0873F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BF8E4" w14:textId="77777777" w:rsidR="00DE44E5" w:rsidRPr="00597D2E" w:rsidRDefault="00DE44E5" w:rsidP="00DE44E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D22E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" filled="f" stroked="f">
              <v:textbox inset=",7.2pt,,7.2pt">
                <w:txbxContent>
                  <w:p w14:paraId="46ABF8E4" w14:textId="77777777" w:rsidR="00DE44E5" w:rsidRPr="00597D2E" w:rsidRDefault="00DE44E5" w:rsidP="00DE44E5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</w:t>
    </w:r>
    <w:proofErr w:type="gram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адрес  121170</w:t>
    </w:r>
    <w:proofErr w:type="gram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 г. Москва, ул.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свидетельство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7956" w14:textId="77777777" w:rsidR="003C2414" w:rsidRDefault="003C2414">
      <w:r>
        <w:separator/>
      </w:r>
    </w:p>
  </w:footnote>
  <w:footnote w:type="continuationSeparator" w:id="0">
    <w:p w14:paraId="3FE13597" w14:textId="77777777" w:rsidR="003C2414" w:rsidRDefault="003C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49D92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22950D2C" wp14:editId="4B270B81">
          <wp:extent cx="1447800" cy="558800"/>
          <wp:effectExtent l="0" t="0" r="0" b="0"/>
          <wp:docPr id="8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6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61BE3"/>
    <w:rsid w:val="00091044"/>
    <w:rsid w:val="000B37E0"/>
    <w:rsid w:val="000B435D"/>
    <w:rsid w:val="000E22DB"/>
    <w:rsid w:val="000E76C3"/>
    <w:rsid w:val="000F04A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622AA"/>
    <w:rsid w:val="00295567"/>
    <w:rsid w:val="002A55F7"/>
    <w:rsid w:val="002E1E73"/>
    <w:rsid w:val="002E2346"/>
    <w:rsid w:val="003448F1"/>
    <w:rsid w:val="00345A26"/>
    <w:rsid w:val="00367B37"/>
    <w:rsid w:val="00371797"/>
    <w:rsid w:val="003B63C6"/>
    <w:rsid w:val="003C2414"/>
    <w:rsid w:val="00423693"/>
    <w:rsid w:val="004379F7"/>
    <w:rsid w:val="00480C59"/>
    <w:rsid w:val="00483386"/>
    <w:rsid w:val="00490273"/>
    <w:rsid w:val="00493AC2"/>
    <w:rsid w:val="004C107F"/>
    <w:rsid w:val="004C684B"/>
    <w:rsid w:val="004D5695"/>
    <w:rsid w:val="00546CD1"/>
    <w:rsid w:val="005C1DD5"/>
    <w:rsid w:val="005D2EA9"/>
    <w:rsid w:val="005E2432"/>
    <w:rsid w:val="00620C78"/>
    <w:rsid w:val="00625201"/>
    <w:rsid w:val="00630624"/>
    <w:rsid w:val="00632C47"/>
    <w:rsid w:val="00665901"/>
    <w:rsid w:val="006C0789"/>
    <w:rsid w:val="006E0B84"/>
    <w:rsid w:val="007304B9"/>
    <w:rsid w:val="0075010D"/>
    <w:rsid w:val="00756916"/>
    <w:rsid w:val="007706CF"/>
    <w:rsid w:val="007710D4"/>
    <w:rsid w:val="00772078"/>
    <w:rsid w:val="00775C88"/>
    <w:rsid w:val="007D5B3A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3FA1"/>
    <w:rsid w:val="009E1ECD"/>
    <w:rsid w:val="00A07467"/>
    <w:rsid w:val="00A33DDD"/>
    <w:rsid w:val="00A54078"/>
    <w:rsid w:val="00AC06E3"/>
    <w:rsid w:val="00AC3753"/>
    <w:rsid w:val="00AE2509"/>
    <w:rsid w:val="00AE46C0"/>
    <w:rsid w:val="00B058F8"/>
    <w:rsid w:val="00B10E69"/>
    <w:rsid w:val="00B71F47"/>
    <w:rsid w:val="00B8697D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5EE3"/>
    <w:rsid w:val="00D25C37"/>
    <w:rsid w:val="00D263DF"/>
    <w:rsid w:val="00D3051F"/>
    <w:rsid w:val="00D351DD"/>
    <w:rsid w:val="00D565E7"/>
    <w:rsid w:val="00D817CD"/>
    <w:rsid w:val="00D927AF"/>
    <w:rsid w:val="00DA4F56"/>
    <w:rsid w:val="00DE44E5"/>
    <w:rsid w:val="00E02640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F402A7"/>
    <w:rsid w:val="00F5253F"/>
    <w:rsid w:val="00F671B3"/>
    <w:rsid w:val="00F9531B"/>
    <w:rsid w:val="00FD346B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3F4573DC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796D-AAEF-42E7-B1E5-DCA66EA4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3</cp:revision>
  <cp:lastPrinted>2017-10-27T10:16:00Z</cp:lastPrinted>
  <dcterms:created xsi:type="dcterms:W3CDTF">2019-12-29T09:21:00Z</dcterms:created>
  <dcterms:modified xsi:type="dcterms:W3CDTF">2019-12-29T09:23:00Z</dcterms:modified>
</cp:coreProperties>
</file>